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FC20" w14:textId="76D5547E" w:rsidR="00E64A6B" w:rsidRPr="00BD74CD" w:rsidRDefault="00BD74CD" w:rsidP="00BD74CD">
      <w:r w:rsidRPr="00C62D03">
        <w:rPr>
          <w:rFonts w:ascii="Arial" w:hAnsi="Arial" w:cs="Arial"/>
          <w:color w:val="000000" w:themeColor="text1"/>
          <w:sz w:val="24"/>
          <w:szCs w:val="24"/>
        </w:rPr>
        <w:t>14 – Três (03) cotações (EM PAPEL TIMBRADO DA EMPRESA)</w:t>
      </w:r>
    </w:p>
    <w:sectPr w:rsidR="00E64A6B" w:rsidRPr="00BD7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11"/>
    <w:rsid w:val="001B4B11"/>
    <w:rsid w:val="00BD74CD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064"/>
  <w15:chartTrackingRefBased/>
  <w15:docId w15:val="{E52232FC-4A93-4DAA-8A88-68A076D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ELIANE LOPES SUMIZONO GUEDES</cp:lastModifiedBy>
  <cp:revision>2</cp:revision>
  <dcterms:created xsi:type="dcterms:W3CDTF">2024-01-16T18:51:00Z</dcterms:created>
  <dcterms:modified xsi:type="dcterms:W3CDTF">2024-01-16T18:52:00Z</dcterms:modified>
</cp:coreProperties>
</file>